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25F27" w14:textId="02552314" w:rsidR="008B11AE" w:rsidRDefault="008B11AE" w:rsidP="008B11AE">
      <w:pPr>
        <w:jc w:val="center"/>
        <w:rPr>
          <w:b/>
          <w:bCs/>
          <w:color w:val="0070C0"/>
          <w:sz w:val="32"/>
          <w:szCs w:val="32"/>
          <w:lang w:val="en-GB"/>
        </w:rPr>
      </w:pPr>
      <w:r w:rsidRPr="008B11AE">
        <w:rPr>
          <w:b/>
          <w:bCs/>
          <w:color w:val="0070C0"/>
          <w:sz w:val="32"/>
          <w:szCs w:val="32"/>
          <w:lang w:val="en-GB"/>
        </w:rPr>
        <w:t>Celebration of the UN World Creativity and Innovation Day,</w:t>
      </w:r>
    </w:p>
    <w:p w14:paraId="6B02F438" w14:textId="172F76B5" w:rsidR="008B11AE" w:rsidRDefault="008B11AE" w:rsidP="008B11AE">
      <w:pPr>
        <w:jc w:val="center"/>
        <w:rPr>
          <w:b/>
          <w:bCs/>
          <w:color w:val="0070C0"/>
          <w:sz w:val="32"/>
          <w:szCs w:val="32"/>
          <w:lang w:val="en-GB"/>
        </w:rPr>
      </w:pPr>
      <w:r w:rsidRPr="008B11AE">
        <w:rPr>
          <w:b/>
          <w:bCs/>
          <w:color w:val="0070C0"/>
          <w:sz w:val="32"/>
          <w:szCs w:val="32"/>
          <w:lang w:val="en-GB"/>
        </w:rPr>
        <w:t>21 April 2026</w:t>
      </w:r>
    </w:p>
    <w:p w14:paraId="2B777F25" w14:textId="24ABC6F8" w:rsidR="008B11AE" w:rsidRPr="008B11AE" w:rsidRDefault="008B11AE" w:rsidP="008B11AE">
      <w:pPr>
        <w:jc w:val="center"/>
        <w:rPr>
          <w:b/>
          <w:bCs/>
          <w:color w:val="0070C0"/>
          <w:sz w:val="32"/>
          <w:szCs w:val="32"/>
          <w:lang w:val="en-GB"/>
        </w:rPr>
      </w:pPr>
      <w:r>
        <w:rPr>
          <w:b/>
          <w:bCs/>
          <w:color w:val="0070C0"/>
          <w:sz w:val="32"/>
          <w:szCs w:val="32"/>
          <w:lang w:val="en-GB"/>
        </w:rPr>
        <w:t>FAO</w:t>
      </w:r>
    </w:p>
    <w:p w14:paraId="5E379466" w14:textId="77777777" w:rsidR="008B11AE" w:rsidRDefault="008B11AE">
      <w:pPr>
        <w:rPr>
          <w:lang w:val="en-GB"/>
        </w:rPr>
      </w:pPr>
    </w:p>
    <w:p w14:paraId="63FFBFA6" w14:textId="77777777" w:rsidR="008B11AE" w:rsidRPr="008B11AE" w:rsidRDefault="008B11AE" w:rsidP="008B11AE">
      <w:pPr>
        <w:jc w:val="center"/>
        <w:rPr>
          <w:lang w:val="en-GB"/>
        </w:rPr>
      </w:pPr>
      <w:r w:rsidRPr="008B11AE">
        <w:rPr>
          <w:lang w:val="en-GB"/>
        </w:rPr>
        <w:t xml:space="preserve">The FutureFood-I Lab Experimentation: </w:t>
      </w:r>
    </w:p>
    <w:p w14:paraId="67FA5764" w14:textId="305FBDC3" w:rsidR="008B11AE" w:rsidRPr="008B11AE" w:rsidRDefault="008B11AE" w:rsidP="008B11AE">
      <w:pPr>
        <w:jc w:val="center"/>
        <w:rPr>
          <w:b/>
          <w:bCs/>
          <w:lang w:val="en-GB"/>
        </w:rPr>
      </w:pPr>
      <w:r w:rsidRPr="008B11AE">
        <w:rPr>
          <w:b/>
          <w:bCs/>
          <w:lang w:val="en-GB"/>
        </w:rPr>
        <w:t>Foresight towards gender equity and women’s empowerment in innovation for transformational food security outcomes</w:t>
      </w:r>
    </w:p>
    <w:p w14:paraId="3BAF93F7" w14:textId="77777777" w:rsidR="008B11AE" w:rsidRDefault="008B11AE" w:rsidP="008B11AE">
      <w:pPr>
        <w:jc w:val="center"/>
        <w:rPr>
          <w:lang w:val="en-GB"/>
        </w:rPr>
      </w:pPr>
    </w:p>
    <w:p w14:paraId="1064206B" w14:textId="4D5649AC" w:rsidR="008B11AE" w:rsidRDefault="008B11AE" w:rsidP="008B11AE">
      <w:pPr>
        <w:jc w:val="center"/>
        <w:rPr>
          <w:i/>
          <w:iCs/>
          <w:lang w:val="en-GB"/>
        </w:rPr>
      </w:pPr>
      <w:r w:rsidRPr="008B11AE">
        <w:rPr>
          <w:i/>
          <w:iCs/>
          <w:lang w:val="en-GB"/>
        </w:rPr>
        <w:t>Interactive workshop</w:t>
      </w:r>
    </w:p>
    <w:p w14:paraId="0E0D5417" w14:textId="77777777" w:rsidR="008B11AE" w:rsidRPr="008B11AE" w:rsidRDefault="008B11AE" w:rsidP="008B11AE">
      <w:pPr>
        <w:jc w:val="center"/>
        <w:rPr>
          <w:i/>
          <w:iCs/>
          <w:lang w:val="en-GB"/>
        </w:rPr>
      </w:pPr>
    </w:p>
    <w:p w14:paraId="658AB96F" w14:textId="287DFF7B" w:rsidR="008B11AE" w:rsidRDefault="008B11AE" w:rsidP="008B11AE">
      <w:pPr>
        <w:jc w:val="center"/>
        <w:rPr>
          <w:lang w:val="en-GB"/>
        </w:rPr>
      </w:pPr>
      <w:r>
        <w:rPr>
          <w:lang w:val="en-GB"/>
        </w:rPr>
        <w:t>21 April 9.00-12.30 CET</w:t>
      </w:r>
    </w:p>
    <w:p w14:paraId="2986DA90" w14:textId="30223961" w:rsidR="008B11AE" w:rsidRDefault="6DF8E858" w:rsidP="008B11AE">
      <w:pPr>
        <w:jc w:val="center"/>
        <w:rPr>
          <w:lang w:val="en-GB"/>
        </w:rPr>
      </w:pPr>
      <w:r w:rsidRPr="07A366A5">
        <w:rPr>
          <w:lang w:val="en-GB"/>
        </w:rPr>
        <w:t>Food</w:t>
      </w:r>
      <w:r w:rsidR="71EDAD7F" w:rsidRPr="07A366A5">
        <w:rPr>
          <w:lang w:val="en-GB"/>
        </w:rPr>
        <w:t>s</w:t>
      </w:r>
      <w:r w:rsidRPr="07A366A5">
        <w:rPr>
          <w:lang w:val="en-GB"/>
        </w:rPr>
        <w:t xml:space="preserve"> Lab, FAO Headquarters</w:t>
      </w:r>
    </w:p>
    <w:p w14:paraId="146DF669" w14:textId="77777777" w:rsidR="008B11AE" w:rsidRDefault="008B11AE">
      <w:pPr>
        <w:rPr>
          <w:lang w:val="en-GB"/>
        </w:rPr>
      </w:pPr>
    </w:p>
    <w:p w14:paraId="726541B8" w14:textId="652AC8B1" w:rsidR="008B11AE" w:rsidRDefault="008B11AE">
      <w:pPr>
        <w:rPr>
          <w:lang w:val="en-GB"/>
        </w:rPr>
      </w:pPr>
      <w:r>
        <w:rPr>
          <w:lang w:val="en-GB"/>
        </w:rPr>
        <w:t>Agenda</w:t>
      </w:r>
    </w:p>
    <w:p w14:paraId="775DF207" w14:textId="77777777" w:rsidR="008B11AE" w:rsidRDefault="008B11AE">
      <w:pPr>
        <w:rPr>
          <w:lang w:val="en-GB"/>
        </w:rPr>
      </w:pPr>
    </w:p>
    <w:tbl>
      <w:tblPr>
        <w:tblW w:w="126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4666"/>
        <w:gridCol w:w="3214"/>
        <w:gridCol w:w="3214"/>
      </w:tblGrid>
      <w:tr w:rsidR="008B11AE" w14:paraId="0F39ACEC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79967" w14:textId="77777777" w:rsidR="008B11AE" w:rsidRDefault="008B11A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Time</w:t>
            </w:r>
          </w:p>
        </w:tc>
        <w:tc>
          <w:tcPr>
            <w:tcW w:w="4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4AF80" w14:textId="77777777" w:rsidR="008B11AE" w:rsidRDefault="008B11A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Activity</w:t>
            </w:r>
          </w:p>
        </w:tc>
        <w:tc>
          <w:tcPr>
            <w:tcW w:w="3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DAC59" w14:textId="77777777" w:rsidR="008B11AE" w:rsidRDefault="008B11A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Roles</w:t>
            </w:r>
          </w:p>
        </w:tc>
      </w:tr>
      <w:tr w:rsidR="008B11AE" w14:paraId="4077FC76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BA45D" w14:textId="26B4131D" w:rsidR="008B11AE" w:rsidRDefault="008B1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 – 9.05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D5A53" w14:textId="77777777" w:rsidR="008B11AE" w:rsidRDefault="008B1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Opening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F1A7D" w14:textId="77777777" w:rsidR="008B11AE" w:rsidRDefault="008B1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OIN Director/CS</w:t>
            </w:r>
          </w:p>
        </w:tc>
      </w:tr>
      <w:tr w:rsidR="008B11AE" w:rsidRPr="008B11AE" w14:paraId="5AC3D4D0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D068B" w14:textId="5EAC3910" w:rsidR="008B11AE" w:rsidRDefault="008B1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9.05-9.15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0EDDF" w14:textId="576E34A2" w:rsidR="008B11AE" w:rsidRDefault="008B1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Inspirational talks about foresight, social inclusion and food security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242A6" w14:textId="7EE5FE47" w:rsidR="008B11AE" w:rsidRDefault="2B7E3EA5" w:rsidP="07A366A5">
            <w:r w:rsidRPr="07A366A5">
              <w:rPr>
                <w:sz w:val="22"/>
                <w:szCs w:val="22"/>
                <w:lang w:val="it-IT"/>
              </w:rPr>
              <w:t xml:space="preserve">Keynote speakers </w:t>
            </w:r>
          </w:p>
        </w:tc>
      </w:tr>
      <w:tr w:rsidR="008B11AE" w:rsidRPr="00EC1A8F" w14:paraId="53F060FD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808CE" w14:textId="1E77056C" w:rsidR="008B11AE" w:rsidRDefault="00F759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9.15- 9.30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68721" w14:textId="1EAFE965" w:rsidR="008B11AE" w:rsidRDefault="008B11AE">
            <w:pPr>
              <w:rPr>
                <w:sz w:val="22"/>
                <w:szCs w:val="22"/>
              </w:rPr>
            </w:pPr>
            <w:r w:rsidRPr="008B11AE">
              <w:rPr>
                <w:b/>
                <w:bCs/>
                <w:i/>
                <w:iCs/>
                <w:sz w:val="22"/>
                <w:szCs w:val="22"/>
              </w:rPr>
              <w:t>Women’s empowerment in innovation foresight</w:t>
            </w:r>
            <w:r>
              <w:rPr>
                <w:sz w:val="22"/>
                <w:szCs w:val="22"/>
              </w:rPr>
              <w:t>: brief overview of the steps so far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AAA9F" w14:textId="54B522E0" w:rsidR="008B11AE" w:rsidRPr="00EC1A8F" w:rsidRDefault="008B11AE">
            <w:pPr>
              <w:rPr>
                <w:sz w:val="22"/>
                <w:szCs w:val="22"/>
                <w:lang w:val="pl-PL"/>
              </w:rPr>
            </w:pPr>
            <w:r w:rsidRPr="00EC1A8F">
              <w:rPr>
                <w:sz w:val="22"/>
                <w:szCs w:val="22"/>
                <w:lang w:val="pl-PL"/>
              </w:rPr>
              <w:t>Nevena Alexandrova-Stefanova</w:t>
            </w:r>
            <w:r w:rsidR="00EC1A8F" w:rsidRPr="00EC1A8F">
              <w:rPr>
                <w:sz w:val="22"/>
                <w:szCs w:val="22"/>
                <w:lang w:val="pl-PL"/>
              </w:rPr>
              <w:t>, Zofia Mrocze</w:t>
            </w:r>
            <w:r w:rsidR="00EC1A8F">
              <w:rPr>
                <w:sz w:val="22"/>
                <w:szCs w:val="22"/>
                <w:lang w:val="pl-PL"/>
              </w:rPr>
              <w:t>k</w:t>
            </w:r>
          </w:p>
        </w:tc>
      </w:tr>
      <w:tr w:rsidR="008B11AE" w14:paraId="08425479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5B1D6" w14:textId="3CCBC700" w:rsidR="008B11AE" w:rsidRDefault="00F759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9.30- 10.30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4361D" w14:textId="4DD0F9BF" w:rsidR="008B11AE" w:rsidRDefault="00F75910">
            <w:pPr>
              <w:rPr>
                <w:sz w:val="22"/>
                <w:szCs w:val="22"/>
              </w:rPr>
            </w:pPr>
            <w:r w:rsidRPr="00F75910">
              <w:rPr>
                <w:sz w:val="22"/>
                <w:szCs w:val="22"/>
              </w:rPr>
              <w:t xml:space="preserve">Women and </w:t>
            </w:r>
            <w:r>
              <w:rPr>
                <w:sz w:val="22"/>
                <w:szCs w:val="22"/>
              </w:rPr>
              <w:t>a</w:t>
            </w:r>
            <w:r w:rsidRPr="00F75910">
              <w:rPr>
                <w:sz w:val="22"/>
                <w:szCs w:val="22"/>
              </w:rPr>
              <w:t xml:space="preserve">grifood </w:t>
            </w:r>
            <w:r>
              <w:rPr>
                <w:sz w:val="22"/>
                <w:szCs w:val="22"/>
              </w:rPr>
              <w:t>i</w:t>
            </w:r>
            <w:r w:rsidRPr="00F75910">
              <w:rPr>
                <w:sz w:val="22"/>
                <w:szCs w:val="22"/>
              </w:rPr>
              <w:t xml:space="preserve">nnovation: </w:t>
            </w:r>
            <w:r w:rsidRPr="00F75910">
              <w:rPr>
                <w:b/>
                <w:bCs/>
                <w:sz w:val="22"/>
                <w:szCs w:val="22"/>
              </w:rPr>
              <w:t>navigating future scenarios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CA213" w14:textId="6FF6D9D9" w:rsidR="008B11AE" w:rsidRDefault="3126439F">
            <w:pPr>
              <w:rPr>
                <w:sz w:val="22"/>
                <w:szCs w:val="22"/>
              </w:rPr>
            </w:pPr>
            <w:r w:rsidRPr="07A366A5">
              <w:rPr>
                <w:sz w:val="22"/>
                <w:szCs w:val="22"/>
              </w:rPr>
              <w:t>S</w:t>
            </w:r>
            <w:r w:rsidR="28724C81" w:rsidRPr="07A366A5">
              <w:rPr>
                <w:sz w:val="22"/>
                <w:szCs w:val="22"/>
              </w:rPr>
              <w:t>cenario</w:t>
            </w:r>
            <w:r w:rsidRPr="07A366A5">
              <w:rPr>
                <w:sz w:val="22"/>
                <w:szCs w:val="22"/>
              </w:rPr>
              <w:t>s</w:t>
            </w:r>
            <w:r w:rsidR="28724C81" w:rsidRPr="07A366A5">
              <w:rPr>
                <w:sz w:val="22"/>
                <w:szCs w:val="22"/>
              </w:rPr>
              <w:t xml:space="preserve"> proofing, Futures triangle</w:t>
            </w:r>
          </w:p>
        </w:tc>
      </w:tr>
      <w:tr w:rsidR="003454DD" w14:paraId="5BF0E321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256F5" w14:textId="08F5A150" w:rsidR="003454DD" w:rsidRPr="003454DD" w:rsidRDefault="003454DD">
            <w:pPr>
              <w:rPr>
                <w:i/>
                <w:iCs/>
                <w:sz w:val="22"/>
                <w:szCs w:val="22"/>
              </w:rPr>
            </w:pPr>
            <w:r w:rsidRPr="003454DD">
              <w:rPr>
                <w:i/>
                <w:iCs/>
                <w:sz w:val="22"/>
                <w:szCs w:val="22"/>
              </w:rPr>
              <w:t>10.30- 1</w:t>
            </w:r>
            <w:r w:rsidR="00A50E13">
              <w:rPr>
                <w:i/>
                <w:iCs/>
                <w:sz w:val="22"/>
                <w:szCs w:val="22"/>
              </w:rPr>
              <w:t>1</w:t>
            </w:r>
            <w:r w:rsidRPr="003454DD">
              <w:rPr>
                <w:i/>
                <w:iCs/>
                <w:sz w:val="22"/>
                <w:szCs w:val="22"/>
              </w:rPr>
              <w:t>.</w:t>
            </w:r>
            <w:r w:rsidR="00A50E13">
              <w:rPr>
                <w:i/>
                <w:iCs/>
                <w:sz w:val="22"/>
                <w:szCs w:val="22"/>
              </w:rPr>
              <w:t>00</w:t>
            </w:r>
          </w:p>
        </w:tc>
        <w:tc>
          <w:tcPr>
            <w:tcW w:w="78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0B65D" w14:textId="55E2F1DF" w:rsidR="003454DD" w:rsidRPr="003454DD" w:rsidRDefault="003454DD">
            <w:pPr>
              <w:rPr>
                <w:i/>
                <w:iCs/>
                <w:sz w:val="22"/>
                <w:szCs w:val="22"/>
              </w:rPr>
            </w:pPr>
            <w:r w:rsidRPr="003454DD">
              <w:rPr>
                <w:i/>
                <w:iCs/>
                <w:sz w:val="22"/>
                <w:szCs w:val="22"/>
              </w:rPr>
              <w:t>Coffee break</w:t>
            </w:r>
          </w:p>
        </w:tc>
      </w:tr>
      <w:tr w:rsidR="008B11AE" w14:paraId="38920C43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F67D2" w14:textId="7F28C0CB" w:rsidR="008B11AE" w:rsidRDefault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11.00-11.20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02892" w14:textId="3F8E1D34" w:rsidR="008B11AE" w:rsidRDefault="00A50E13">
            <w:pPr>
              <w:rPr>
                <w:sz w:val="22"/>
                <w:szCs w:val="22"/>
              </w:rPr>
            </w:pPr>
            <w:r w:rsidRPr="006E43E7">
              <w:rPr>
                <w:b/>
                <w:bCs/>
                <w:sz w:val="22"/>
                <w:szCs w:val="22"/>
              </w:rPr>
              <w:t>Futures triangle:</w:t>
            </w:r>
            <w:r>
              <w:rPr>
                <w:sz w:val="22"/>
                <w:szCs w:val="22"/>
              </w:rPr>
              <w:t xml:space="preserve"> bridging knowledge, social, </w:t>
            </w:r>
            <w:r w:rsidR="006E43E7">
              <w:rPr>
                <w:sz w:val="22"/>
                <w:szCs w:val="22"/>
              </w:rPr>
              <w:t>policy &amp;institutional, and resource gaps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1504B" w14:textId="60F322D4" w:rsidR="008B11AE" w:rsidRDefault="00AA71EF">
            <w:pPr>
              <w:rPr>
                <w:sz w:val="22"/>
                <w:szCs w:val="22"/>
              </w:rPr>
            </w:pPr>
            <w:r w:rsidRPr="00AA71EF">
              <w:rPr>
                <w:sz w:val="22"/>
                <w:szCs w:val="22"/>
              </w:rPr>
              <w:t>Facilitated group work</w:t>
            </w:r>
            <w:r w:rsidR="006E43E7">
              <w:rPr>
                <w:sz w:val="22"/>
                <w:szCs w:val="22"/>
              </w:rPr>
              <w:t>, using Futures triangle method</w:t>
            </w:r>
          </w:p>
        </w:tc>
      </w:tr>
      <w:tr w:rsidR="006E43E7" w14:paraId="311159D1" w14:textId="236B91BD" w:rsidTr="07A366A5"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D36F6" w14:textId="37465C7D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11.20-11.40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0BBDD" w14:textId="5A4431A7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Translating foresight into </w:t>
            </w:r>
            <w:r w:rsidRPr="00DD31E1">
              <w:rPr>
                <w:b/>
                <w:bCs/>
                <w:sz w:val="22"/>
                <w:szCs w:val="22"/>
              </w:rPr>
              <w:t>actionable policy recommendations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4021A" w14:textId="47D00925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Facilitated group work</w:t>
            </w:r>
          </w:p>
        </w:tc>
        <w:tc>
          <w:tcPr>
            <w:tcW w:w="3214" w:type="dxa"/>
          </w:tcPr>
          <w:p w14:paraId="70C2CCD5" w14:textId="6275C062" w:rsidR="006E43E7" w:rsidRDefault="006E43E7" w:rsidP="006E43E7">
            <w:pPr>
              <w:spacing w:after="160" w:line="278" w:lineRule="auto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E43E7" w14:paraId="5F8424DD" w14:textId="77777777" w:rsidTr="07A366A5"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0716D" w14:textId="32A2193B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11.40- 12.10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C28E1" w14:textId="631E2A89" w:rsidR="006E43E7" w:rsidRDefault="006E43E7" w:rsidP="006E43E7">
            <w:pPr>
              <w:rPr>
                <w:sz w:val="22"/>
                <w:szCs w:val="22"/>
              </w:rPr>
            </w:pPr>
            <w:r w:rsidRPr="00DD31E1">
              <w:rPr>
                <w:b/>
                <w:bCs/>
                <w:sz w:val="22"/>
                <w:szCs w:val="22"/>
              </w:rPr>
              <w:t>Stress-testing and derisking</w:t>
            </w:r>
            <w:r>
              <w:rPr>
                <w:sz w:val="22"/>
                <w:szCs w:val="22"/>
              </w:rPr>
              <w:t>: ensuring the recommendations are viable under different scenarios and risks are mitigated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9281D" w14:textId="02E27B32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World café</w:t>
            </w:r>
          </w:p>
        </w:tc>
        <w:tc>
          <w:tcPr>
            <w:tcW w:w="3214" w:type="dxa"/>
          </w:tcPr>
          <w:p w14:paraId="7BB4BB58" w14:textId="77777777" w:rsidR="006E43E7" w:rsidRDefault="006E43E7" w:rsidP="006E43E7">
            <w:pPr>
              <w:spacing w:after="160" w:line="278" w:lineRule="auto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E43E7" w14:paraId="7ACF9575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1A8DF" w14:textId="4B72206A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12.10-12.20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81ACD" w14:textId="4378FE70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Wrap up and next steps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8EF43" w14:textId="29FD9A26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Nevena Alexandrova-Stefanova</w:t>
            </w:r>
          </w:p>
        </w:tc>
      </w:tr>
      <w:tr w:rsidR="006E43E7" w14:paraId="1CA1C935" w14:textId="77777777" w:rsidTr="07A366A5">
        <w:trPr>
          <w:gridAfter w:val="1"/>
          <w:wAfter w:w="3214" w:type="dxa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5AB95" w14:textId="53E7639A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12.20-12.30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43331" w14:textId="0F542E6C" w:rsidR="006E43E7" w:rsidRDefault="006E43E7" w:rsidP="006E4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Closing</w:t>
            </w:r>
          </w:p>
        </w:tc>
        <w:tc>
          <w:tcPr>
            <w:tcW w:w="3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CC441" w14:textId="2A5F8FC4" w:rsidR="006E43E7" w:rsidRDefault="2CBE7E7B" w:rsidP="006E43E7">
            <w:pPr>
              <w:rPr>
                <w:sz w:val="22"/>
                <w:szCs w:val="22"/>
              </w:rPr>
            </w:pPr>
            <w:r w:rsidRPr="07A366A5">
              <w:rPr>
                <w:sz w:val="22"/>
                <w:szCs w:val="22"/>
              </w:rPr>
              <w:t>TBC</w:t>
            </w:r>
          </w:p>
        </w:tc>
      </w:tr>
    </w:tbl>
    <w:p w14:paraId="269E58F7" w14:textId="77777777" w:rsidR="008B11AE" w:rsidRPr="008B11AE" w:rsidRDefault="008B11AE">
      <w:pPr>
        <w:rPr>
          <w:lang w:val="en-GB"/>
        </w:rPr>
      </w:pPr>
    </w:p>
    <w:sectPr w:rsidR="008B11AE" w:rsidRPr="008B1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AE"/>
    <w:rsid w:val="000052DC"/>
    <w:rsid w:val="003454DD"/>
    <w:rsid w:val="004E3BCF"/>
    <w:rsid w:val="00552B74"/>
    <w:rsid w:val="006212AB"/>
    <w:rsid w:val="00630543"/>
    <w:rsid w:val="006E43E7"/>
    <w:rsid w:val="008B11AE"/>
    <w:rsid w:val="00A50E13"/>
    <w:rsid w:val="00AA71EF"/>
    <w:rsid w:val="00AE6D1F"/>
    <w:rsid w:val="00B70B2D"/>
    <w:rsid w:val="00C1772C"/>
    <w:rsid w:val="00D86330"/>
    <w:rsid w:val="00DD31E1"/>
    <w:rsid w:val="00EC1A8F"/>
    <w:rsid w:val="00F75910"/>
    <w:rsid w:val="057AD3FC"/>
    <w:rsid w:val="07A366A5"/>
    <w:rsid w:val="28724C81"/>
    <w:rsid w:val="2B7E3EA5"/>
    <w:rsid w:val="2CBE7E7B"/>
    <w:rsid w:val="3126439F"/>
    <w:rsid w:val="6DF8E858"/>
    <w:rsid w:val="71EDA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F6593"/>
  <w15:chartTrackingRefBased/>
  <w15:docId w15:val="{1051D9D5-55A0-473A-8889-E6AE6312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1AE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11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1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1A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1A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1A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1A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1A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1A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1A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1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1A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1A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8B1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1AE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IntenseEmphasis">
    <w:name w:val="Intense Emphasis"/>
    <w:basedOn w:val="DefaultParagraphFont"/>
    <w:uiPriority w:val="21"/>
    <w:qFormat/>
    <w:rsid w:val="008B1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1A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11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1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Company>FAO of the UN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Alexandrova, Nevena (OIND)</dc:creator>
  <cp:keywords/>
  <dc:description/>
  <cp:lastModifiedBy>Piluso, Raffaella (OIND)</cp:lastModifiedBy>
  <cp:revision>2</cp:revision>
  <dcterms:created xsi:type="dcterms:W3CDTF">2026-04-15T08:24:00Z</dcterms:created>
  <dcterms:modified xsi:type="dcterms:W3CDTF">2026-04-15T08:24:00Z</dcterms:modified>
</cp:coreProperties>
</file>